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50" w:rsidRPr="00964D99" w:rsidRDefault="00196350" w:rsidP="00196350">
      <w:pPr>
        <w:pStyle w:val="NoSpacing"/>
        <w:rPr>
          <w:rFonts w:asciiTheme="majorHAnsi" w:hAnsiTheme="majorHAnsi" w:cs="Times New Roman"/>
          <w:b/>
          <w:lang w:val="bg-BG"/>
        </w:rPr>
      </w:pPr>
      <w:r>
        <w:rPr>
          <w:rFonts w:asciiTheme="majorHAnsi" w:hAnsiTheme="majorHAnsi" w:cs="Times New Roman"/>
          <w:b/>
          <w:sz w:val="20"/>
          <w:szCs w:val="20"/>
          <w:lang w:val="bg-BG"/>
        </w:rPr>
        <w:t xml:space="preserve">        </w:t>
      </w:r>
      <w:r w:rsidRPr="00964D99">
        <w:rPr>
          <w:rFonts w:asciiTheme="majorHAnsi" w:hAnsiTheme="majorHAnsi" w:cs="Times New Roman"/>
          <w:b/>
          <w:lang w:val="bg-BG"/>
        </w:rPr>
        <w:t>Емилия Йорданова Лучева, ДЕС, Регистриран одитор</w:t>
      </w:r>
    </w:p>
    <w:p w:rsidR="00196350" w:rsidRPr="00EE6863" w:rsidRDefault="00196350" w:rsidP="00196350">
      <w:pPr>
        <w:pStyle w:val="NoSpacing"/>
        <w:rPr>
          <w:rFonts w:asciiTheme="majorHAnsi" w:hAnsiTheme="majorHAnsi" w:cs="Times New Roman"/>
          <w:b/>
          <w:sz w:val="20"/>
          <w:szCs w:val="20"/>
          <w:lang w:val="bg-BG"/>
        </w:rPr>
      </w:pPr>
      <w:r w:rsidRPr="00EE6863">
        <w:rPr>
          <w:rFonts w:asciiTheme="majorHAnsi" w:hAnsiTheme="majorHAnsi" w:cs="Times New Roman"/>
          <w:b/>
          <w:sz w:val="20"/>
          <w:szCs w:val="20"/>
        </w:rPr>
        <w:t xml:space="preserve">        </w:t>
      </w:r>
      <w:r w:rsidRPr="00EE6863">
        <w:rPr>
          <w:rFonts w:asciiTheme="majorHAnsi" w:hAnsiTheme="majorHAnsi" w:cs="Times New Roman"/>
          <w:b/>
          <w:sz w:val="20"/>
          <w:szCs w:val="20"/>
          <w:lang w:val="bg-BG"/>
        </w:rPr>
        <w:t>гр. София 1505, ул. Оборище 88 ет.3 ап.8</w:t>
      </w:r>
    </w:p>
    <w:p w:rsidR="00196350" w:rsidRPr="00B44DEE" w:rsidRDefault="00196350" w:rsidP="00196350">
      <w:pPr>
        <w:pStyle w:val="NoSpacing"/>
        <w:rPr>
          <w:rFonts w:ascii="Times New Roman" w:hAnsi="Times New Roman" w:cs="Times New Roman"/>
          <w:b/>
          <w:i/>
          <w:sz w:val="20"/>
          <w:szCs w:val="20"/>
          <w:lang w:val="bg-BG"/>
        </w:rPr>
      </w:pPr>
      <w:r w:rsidRPr="00EE6863">
        <w:rPr>
          <w:rFonts w:asciiTheme="majorHAnsi" w:hAnsiTheme="majorHAnsi" w:cs="Times New Roman"/>
          <w:b/>
          <w:sz w:val="20"/>
          <w:szCs w:val="20"/>
        </w:rPr>
        <w:t xml:space="preserve">        </w:t>
      </w:r>
      <w:proofErr w:type="spellStart"/>
      <w:r w:rsidRPr="00EE6863">
        <w:rPr>
          <w:rFonts w:asciiTheme="majorHAnsi" w:hAnsiTheme="majorHAnsi" w:cs="Times New Roman"/>
          <w:b/>
          <w:sz w:val="20"/>
          <w:szCs w:val="20"/>
        </w:rPr>
        <w:t>Контакти</w:t>
      </w:r>
      <w:proofErr w:type="spellEnd"/>
      <w:r w:rsidRPr="00EE6863">
        <w:rPr>
          <w:rFonts w:asciiTheme="majorHAnsi" w:hAnsiTheme="majorHAnsi" w:cs="Times New Roman"/>
          <w:b/>
          <w:sz w:val="20"/>
          <w:szCs w:val="20"/>
        </w:rPr>
        <w:t xml:space="preserve">: </w:t>
      </w:r>
      <w:proofErr w:type="spellStart"/>
      <w:r w:rsidRPr="00EE6863">
        <w:rPr>
          <w:rFonts w:asciiTheme="majorHAnsi" w:hAnsiTheme="majorHAnsi" w:cs="Times New Roman"/>
          <w:b/>
          <w:sz w:val="20"/>
          <w:szCs w:val="20"/>
        </w:rPr>
        <w:t>тел</w:t>
      </w:r>
      <w:proofErr w:type="spellEnd"/>
      <w:proofErr w:type="gramStart"/>
      <w:r w:rsidRPr="00EE6863">
        <w:rPr>
          <w:rFonts w:asciiTheme="majorHAnsi" w:hAnsiTheme="majorHAnsi" w:cs="Times New Roman"/>
          <w:b/>
          <w:sz w:val="20"/>
          <w:szCs w:val="20"/>
        </w:rPr>
        <w:t>./</w:t>
      </w:r>
      <w:proofErr w:type="gramEnd"/>
      <w:r w:rsidRPr="00EE6863">
        <w:rPr>
          <w:rFonts w:asciiTheme="majorHAnsi" w:hAnsiTheme="majorHAnsi" w:cs="Times New Roman"/>
          <w:b/>
          <w:sz w:val="20"/>
          <w:szCs w:val="20"/>
          <w:lang w:val="bg-BG"/>
        </w:rPr>
        <w:t>ф</w:t>
      </w:r>
      <w:proofErr w:type="spellStart"/>
      <w:r w:rsidRPr="00EE6863">
        <w:rPr>
          <w:rFonts w:asciiTheme="majorHAnsi" w:hAnsiTheme="majorHAnsi" w:cs="Times New Roman"/>
          <w:b/>
          <w:sz w:val="20"/>
          <w:szCs w:val="20"/>
        </w:rPr>
        <w:t>aкс</w:t>
      </w:r>
      <w:proofErr w:type="spellEnd"/>
      <w:r w:rsidRPr="00EE6863">
        <w:rPr>
          <w:rFonts w:asciiTheme="majorHAnsi" w:hAnsiTheme="majorHAnsi" w:cs="Times New Roman"/>
          <w:b/>
          <w:sz w:val="20"/>
          <w:szCs w:val="20"/>
        </w:rPr>
        <w:t xml:space="preserve"> - 02 </w:t>
      </w:r>
      <w:r w:rsidRPr="00EE6863">
        <w:rPr>
          <w:rFonts w:asciiTheme="majorHAnsi" w:hAnsiTheme="majorHAnsi" w:cs="Times New Roman"/>
          <w:b/>
          <w:sz w:val="20"/>
          <w:szCs w:val="20"/>
          <w:lang w:val="bg-BG"/>
        </w:rPr>
        <w:t xml:space="preserve">943 3224, мобилен </w:t>
      </w:r>
      <w:r w:rsidRPr="00EE6863">
        <w:rPr>
          <w:rFonts w:asciiTheme="majorHAnsi" w:hAnsiTheme="majorHAnsi" w:cs="Times New Roman"/>
          <w:b/>
          <w:sz w:val="20"/>
          <w:szCs w:val="20"/>
        </w:rPr>
        <w:t xml:space="preserve">– 0888 </w:t>
      </w:r>
      <w:r w:rsidRPr="00EE6863">
        <w:rPr>
          <w:rFonts w:asciiTheme="majorHAnsi" w:hAnsiTheme="majorHAnsi" w:cs="Times New Roman"/>
          <w:b/>
          <w:sz w:val="20"/>
          <w:szCs w:val="20"/>
          <w:lang w:val="bg-BG"/>
        </w:rPr>
        <w:t>373 182</w:t>
      </w:r>
    </w:p>
    <w:p w:rsidR="00196350" w:rsidRDefault="00196350" w:rsidP="00196350">
      <w:pPr>
        <w:pBdr>
          <w:top w:val="single" w:sz="4" w:space="1" w:color="auto"/>
        </w:pBdr>
        <w:rPr>
          <w:lang w:val="ru-RU"/>
        </w:rPr>
      </w:pPr>
    </w:p>
    <w:p w:rsidR="00DF63E0" w:rsidRPr="007066BE" w:rsidRDefault="004000E7" w:rsidP="00DF63E0">
      <w:pPr>
        <w:jc w:val="both"/>
        <w:rPr>
          <w:rFonts w:ascii="Cambria" w:hAnsi="Cambria"/>
          <w:b/>
          <w:sz w:val="24"/>
          <w:szCs w:val="24"/>
          <w:lang w:val="bg-BG"/>
        </w:rPr>
      </w:pPr>
      <w:r w:rsidRPr="007066BE">
        <w:rPr>
          <w:rFonts w:ascii="Cambria" w:hAnsi="Cambria"/>
          <w:b/>
          <w:sz w:val="24"/>
          <w:szCs w:val="24"/>
        </w:rPr>
        <w:t xml:space="preserve">      </w:t>
      </w:r>
      <w:r w:rsidR="00DF63E0" w:rsidRPr="007066BE">
        <w:rPr>
          <w:rFonts w:ascii="Cambria" w:hAnsi="Cambria"/>
          <w:b/>
          <w:sz w:val="24"/>
          <w:szCs w:val="24"/>
          <w:lang w:val="bg-BG"/>
        </w:rPr>
        <w:t xml:space="preserve">ДОКЛАД НА НЕЗАВИСИМИЯ ОДИТОР </w:t>
      </w:r>
    </w:p>
    <w:p w:rsidR="00BE1E26" w:rsidRPr="007066BE" w:rsidRDefault="00BE1E26" w:rsidP="00DF63E0">
      <w:pPr>
        <w:jc w:val="both"/>
        <w:rPr>
          <w:rFonts w:ascii="Cambria" w:hAnsi="Cambria"/>
          <w:b/>
          <w:sz w:val="24"/>
          <w:szCs w:val="24"/>
          <w:lang w:val="bg-BG"/>
        </w:rPr>
      </w:pPr>
    </w:p>
    <w:p w:rsidR="00DF63E0" w:rsidRPr="007066BE" w:rsidRDefault="004000E7" w:rsidP="00B5616A">
      <w:pPr>
        <w:jc w:val="both"/>
        <w:rPr>
          <w:rFonts w:ascii="Cambria" w:hAnsi="Cambria"/>
          <w:b/>
          <w:lang w:val="bg-BG"/>
        </w:rPr>
      </w:pPr>
      <w:r w:rsidRPr="007066BE">
        <w:rPr>
          <w:rFonts w:ascii="Cambria" w:hAnsi="Cambria"/>
          <w:b/>
        </w:rPr>
        <w:t xml:space="preserve">     </w:t>
      </w:r>
      <w:r w:rsidR="00A25D7D" w:rsidRPr="007066BE">
        <w:rPr>
          <w:rFonts w:ascii="Cambria" w:hAnsi="Cambria"/>
          <w:b/>
          <w:lang w:val="bg-BG"/>
        </w:rPr>
        <w:t xml:space="preserve">  </w:t>
      </w:r>
      <w:r w:rsidR="002B779F" w:rsidRPr="007066BE">
        <w:rPr>
          <w:rFonts w:ascii="Cambria" w:hAnsi="Cambria"/>
          <w:b/>
          <w:lang w:val="bg-BG"/>
        </w:rPr>
        <w:t xml:space="preserve">До </w:t>
      </w:r>
      <w:r w:rsidR="00157137" w:rsidRPr="007066BE">
        <w:rPr>
          <w:rFonts w:ascii="Cambria" w:hAnsi="Cambria"/>
          <w:b/>
          <w:lang w:val="bg-BG"/>
        </w:rPr>
        <w:t xml:space="preserve">Национален съвет на </w:t>
      </w:r>
      <w:r w:rsidR="004D6004" w:rsidRPr="007066BE">
        <w:rPr>
          <w:rFonts w:ascii="Cambria" w:hAnsi="Cambria"/>
          <w:b/>
          <w:lang w:val="bg-BG"/>
        </w:rPr>
        <w:t>БЪЛГАРСКА СОЦИАЛИСТИЧЕСКА ПАРТИЯ</w:t>
      </w:r>
    </w:p>
    <w:p w:rsidR="00BE1E26" w:rsidRPr="00B5616A" w:rsidRDefault="00BE1E26" w:rsidP="00B5616A">
      <w:pPr>
        <w:jc w:val="both"/>
        <w:rPr>
          <w:rFonts w:ascii="Cambria" w:hAnsi="Cambria"/>
          <w:b/>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одит на финансовия отчет на </w:t>
      </w:r>
      <w:r w:rsidR="004D6004">
        <w:rPr>
          <w:rFonts w:ascii="Cambria" w:hAnsi="Cambria"/>
          <w:b/>
          <w:lang w:val="bg-BG"/>
        </w:rPr>
        <w:t>БЪЛГАРСКА СОЦИАЛИСТИЧЕСКА ПАРТИЯ</w:t>
      </w:r>
      <w:r w:rsidRPr="00A75EA8">
        <w:rPr>
          <w:rFonts w:ascii="Cambria" w:hAnsi="Cambria"/>
          <w:sz w:val="20"/>
          <w:szCs w:val="20"/>
          <w:lang w:val="bg-BG"/>
        </w:rPr>
        <w:t>, съдържащ счетово</w:t>
      </w:r>
      <w:r w:rsidR="004000E7">
        <w:rPr>
          <w:rFonts w:ascii="Cambria" w:hAnsi="Cambria"/>
          <w:sz w:val="20"/>
          <w:szCs w:val="20"/>
          <w:lang w:val="bg-BG"/>
        </w:rPr>
        <w:t xml:space="preserve">дния баланс към 31 декември </w:t>
      </w:r>
      <w:r w:rsidR="00437FD3">
        <w:rPr>
          <w:rFonts w:ascii="Cambria" w:hAnsi="Cambria"/>
          <w:sz w:val="20"/>
          <w:szCs w:val="20"/>
          <w:lang w:val="bg-BG"/>
        </w:rPr>
        <w:t>2021</w:t>
      </w:r>
      <w:r w:rsidRPr="00A75EA8">
        <w:rPr>
          <w:rFonts w:ascii="Cambria" w:hAnsi="Cambria"/>
          <w:sz w:val="20"/>
          <w:szCs w:val="20"/>
          <w:lang w:val="bg-BG"/>
        </w:rPr>
        <w:t>г. и отчета за приходите и разходите</w:t>
      </w:r>
      <w:r w:rsidR="00E46CF2">
        <w:rPr>
          <w:rFonts w:ascii="Cambria" w:hAnsi="Cambria"/>
          <w:sz w:val="20"/>
          <w:szCs w:val="20"/>
          <w:lang w:val="bg-BG"/>
        </w:rPr>
        <w:t xml:space="preserve"> </w:t>
      </w:r>
      <w:r w:rsidR="00E46CF2" w:rsidRPr="00E46CF2">
        <w:rPr>
          <w:rFonts w:ascii="Cambria" w:hAnsi="Cambria"/>
          <w:sz w:val="20"/>
          <w:szCs w:val="20"/>
          <w:lang w:val="bg-BG"/>
        </w:rPr>
        <w:t>Приложение № 2 към СС 9</w:t>
      </w:r>
      <w:r w:rsidRPr="00A75EA8">
        <w:rPr>
          <w:rFonts w:ascii="Cambria" w:hAnsi="Cambria"/>
          <w:sz w:val="20"/>
          <w:szCs w:val="20"/>
          <w:lang w:val="bg-BG"/>
        </w:rPr>
        <w:t>,</w:t>
      </w:r>
      <w:r w:rsidR="00C10D88">
        <w:rPr>
          <w:rFonts w:ascii="Cambria" w:hAnsi="Cambria"/>
          <w:sz w:val="20"/>
          <w:szCs w:val="20"/>
          <w:lang w:val="bg-BG"/>
        </w:rPr>
        <w:t xml:space="preserve"> </w:t>
      </w:r>
      <w:r w:rsidR="00C10D88" w:rsidRPr="0084082B">
        <w:rPr>
          <w:rFonts w:ascii="Cambria" w:hAnsi="Cambria"/>
          <w:sz w:val="20"/>
          <w:szCs w:val="20"/>
          <w:lang w:val="bg-BG"/>
        </w:rPr>
        <w:t>отч</w:t>
      </w:r>
      <w:r w:rsidR="00437FD3">
        <w:rPr>
          <w:rFonts w:ascii="Cambria" w:hAnsi="Cambria"/>
          <w:sz w:val="20"/>
          <w:szCs w:val="20"/>
          <w:lang w:val="bg-BG"/>
        </w:rPr>
        <w:t xml:space="preserve">ета за приходите и разходите </w:t>
      </w:r>
      <w:r w:rsidR="00E46CF2" w:rsidRPr="00E46CF2">
        <w:rPr>
          <w:rFonts w:ascii="Cambria" w:hAnsi="Cambria"/>
          <w:sz w:val="20"/>
          <w:szCs w:val="20"/>
          <w:lang w:val="bg-BG"/>
        </w:rPr>
        <w:t>Приложение № 3 към СС 9</w:t>
      </w:r>
      <w:r w:rsidR="00FB09DF" w:rsidRPr="0084082B">
        <w:rPr>
          <w:rFonts w:ascii="Cambria" w:hAnsi="Cambria"/>
          <w:sz w:val="20"/>
          <w:szCs w:val="20"/>
          <w:lang w:val="bg-BG"/>
        </w:rPr>
        <w:t>,</w:t>
      </w:r>
      <w:r w:rsidRPr="0084082B">
        <w:rPr>
          <w:rFonts w:ascii="Cambria" w:hAnsi="Cambria"/>
          <w:sz w:val="20"/>
          <w:szCs w:val="20"/>
          <w:lang w:val="bg-BG"/>
        </w:rPr>
        <w:t xml:space="preserve"> отчета за собствен</w:t>
      </w:r>
      <w:r w:rsidR="00FB09DF" w:rsidRPr="0084082B">
        <w:rPr>
          <w:rFonts w:ascii="Cambria" w:hAnsi="Cambria"/>
          <w:sz w:val="20"/>
          <w:szCs w:val="20"/>
          <w:lang w:val="bg-BG"/>
        </w:rPr>
        <w:t xml:space="preserve">ия капитал и отчета за паричния поток </w:t>
      </w:r>
      <w:r w:rsidRPr="0084082B">
        <w:rPr>
          <w:rFonts w:ascii="Cambria" w:hAnsi="Cambria"/>
          <w:sz w:val="20"/>
          <w:szCs w:val="20"/>
          <w:lang w:val="bg-BG"/>
        </w:rPr>
        <w:t>за годината, завършваща на тази дата, както и приложение към финан</w:t>
      </w:r>
      <w:r w:rsidR="00FB09DF" w:rsidRPr="0084082B">
        <w:rPr>
          <w:rFonts w:ascii="Cambria" w:hAnsi="Cambria"/>
          <w:sz w:val="20"/>
          <w:szCs w:val="20"/>
          <w:lang w:val="bg-BG"/>
        </w:rPr>
        <w:t>совия отчет, съдържащо</w:t>
      </w:r>
      <w:r w:rsidR="00FB09DF">
        <w:rPr>
          <w:rFonts w:ascii="Cambria" w:hAnsi="Cambria"/>
          <w:sz w:val="20"/>
          <w:szCs w:val="20"/>
          <w:lang w:val="bg-BG"/>
        </w:rPr>
        <w:t xml:space="preserve"> </w:t>
      </w:r>
      <w:r w:rsidRPr="00A75EA8">
        <w:rPr>
          <w:rFonts w:ascii="Cambria" w:hAnsi="Cambria"/>
          <w:sz w:val="20"/>
          <w:szCs w:val="20"/>
          <w:lang w:val="bg-BG"/>
        </w:rPr>
        <w:t>оповестяване на съществените счетоводни политики и друга пояснителна информация</w:t>
      </w:r>
      <w:r w:rsidR="00E05D8B" w:rsidRPr="00A75EA8">
        <w:rPr>
          <w:rFonts w:ascii="Cambria" w:hAnsi="Cambria"/>
          <w:sz w:val="20"/>
          <w:szCs w:val="20"/>
          <w:lang w:val="bg-BG"/>
        </w:rPr>
        <w:t>.</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По наше мнение, приложеният финансов отчет представя достоверно, </w:t>
      </w:r>
      <w:r w:rsidR="005906E9" w:rsidRPr="00A75EA8">
        <w:rPr>
          <w:rFonts w:ascii="Cambria" w:hAnsi="Cambria"/>
          <w:sz w:val="20"/>
          <w:szCs w:val="20"/>
          <w:lang w:val="bg-BG"/>
        </w:rPr>
        <w:t>във всички съществени аспекти,</w:t>
      </w:r>
      <w:r w:rsidRPr="00A75EA8">
        <w:rPr>
          <w:rFonts w:ascii="Cambria" w:hAnsi="Cambria"/>
          <w:sz w:val="20"/>
          <w:szCs w:val="20"/>
          <w:lang w:val="bg-BG"/>
        </w:rPr>
        <w:t xml:space="preserve"> финансовото състояние на </w:t>
      </w:r>
      <w:r w:rsidR="00157137">
        <w:rPr>
          <w:rFonts w:ascii="Cambria" w:hAnsi="Cambria"/>
          <w:sz w:val="20"/>
          <w:szCs w:val="20"/>
          <w:lang w:val="bg-BG"/>
        </w:rPr>
        <w:t>Политическата партия</w:t>
      </w:r>
      <w:r w:rsidR="004000E7">
        <w:rPr>
          <w:rFonts w:ascii="Cambria" w:hAnsi="Cambria"/>
          <w:sz w:val="20"/>
          <w:szCs w:val="20"/>
          <w:lang w:val="bg-BG"/>
        </w:rPr>
        <w:t xml:space="preserve"> към 31 декември </w:t>
      </w:r>
      <w:r w:rsidR="00437FD3">
        <w:rPr>
          <w:rFonts w:ascii="Cambria" w:hAnsi="Cambria"/>
          <w:sz w:val="20"/>
          <w:szCs w:val="20"/>
          <w:lang w:val="bg-BG"/>
        </w:rPr>
        <w:t>2021</w:t>
      </w:r>
      <w:r w:rsidR="00370FC7" w:rsidRPr="00A75EA8">
        <w:rPr>
          <w:rFonts w:ascii="Cambria" w:hAnsi="Cambria"/>
          <w:sz w:val="20"/>
          <w:szCs w:val="20"/>
          <w:lang w:val="bg-BG"/>
        </w:rPr>
        <w:t>г. и за</w:t>
      </w:r>
      <w:r w:rsidR="00157137">
        <w:rPr>
          <w:rFonts w:ascii="Cambria" w:hAnsi="Cambria"/>
          <w:sz w:val="20"/>
          <w:szCs w:val="20"/>
          <w:lang w:val="bg-BG"/>
        </w:rPr>
        <w:t xml:space="preserve"> нейните</w:t>
      </w:r>
      <w:r w:rsidRPr="00A75EA8">
        <w:rPr>
          <w:rFonts w:ascii="Cambria" w:hAnsi="Cambria"/>
          <w:sz w:val="20"/>
          <w:szCs w:val="20"/>
          <w:lang w:val="bg-BG"/>
        </w:rPr>
        <w:t xml:space="preserve"> финансови резу</w:t>
      </w:r>
      <w:r w:rsidR="00157137">
        <w:rPr>
          <w:rFonts w:ascii="Cambria" w:hAnsi="Cambria"/>
          <w:sz w:val="20"/>
          <w:szCs w:val="20"/>
          <w:lang w:val="bg-BG"/>
        </w:rPr>
        <w:t>лтати от дейността и паричните</w:t>
      </w:r>
      <w:r w:rsidRPr="00A75EA8">
        <w:rPr>
          <w:rFonts w:ascii="Cambria" w:hAnsi="Cambria"/>
          <w:sz w:val="20"/>
          <w:szCs w:val="20"/>
          <w:lang w:val="bg-BG"/>
        </w:rPr>
        <w:t xml:space="preserve"> потоци за годината, завършваща на тази дата, в съответствие с Националните счетоводни стандарти </w:t>
      </w:r>
      <w:r w:rsidRPr="00A75EA8">
        <w:rPr>
          <w:rFonts w:ascii="Cambria" w:hAnsi="Cambria"/>
          <w:sz w:val="20"/>
          <w:szCs w:val="20"/>
        </w:rPr>
        <w:t>(</w:t>
      </w:r>
      <w:r w:rsidRPr="00A75EA8">
        <w:rPr>
          <w:rFonts w:ascii="Cambria" w:hAnsi="Cambria"/>
          <w:sz w:val="20"/>
          <w:szCs w:val="20"/>
          <w:lang w:val="bg-BG"/>
        </w:rPr>
        <w:t>НСС</w:t>
      </w:r>
      <w:r w:rsidRPr="00A75EA8">
        <w:rPr>
          <w:rFonts w:ascii="Cambria" w:hAnsi="Cambria"/>
          <w:sz w:val="20"/>
          <w:szCs w:val="20"/>
        </w:rPr>
        <w:t>)</w:t>
      </w:r>
      <w:r w:rsidRPr="00A75EA8">
        <w:rPr>
          <w:rFonts w:ascii="Cambria" w:hAnsi="Cambria"/>
          <w:sz w:val="20"/>
          <w:szCs w:val="20"/>
          <w:lang w:val="bg-BG"/>
        </w:rPr>
        <w:t>, приложими в България</w:t>
      </w:r>
      <w:r w:rsidR="00370FC7" w:rsidRPr="00A75EA8">
        <w:rPr>
          <w:rFonts w:ascii="Cambria" w:hAnsi="Cambria"/>
          <w:sz w:val="20"/>
          <w:szCs w:val="20"/>
          <w:lang w:val="bg-BG"/>
        </w:rPr>
        <w:t>.</w:t>
      </w:r>
    </w:p>
    <w:p w:rsidR="00DF63E0" w:rsidRPr="00A75EA8" w:rsidRDefault="00DF63E0" w:rsidP="00DF63E0">
      <w:pPr>
        <w:jc w:val="both"/>
        <w:rPr>
          <w:rFonts w:ascii="Cambria" w:hAnsi="Cambria"/>
          <w:b/>
          <w:sz w:val="20"/>
          <w:szCs w:val="20"/>
          <w:lang w:val="bg-BG"/>
        </w:rPr>
      </w:pPr>
      <w:r w:rsidRPr="00A75EA8">
        <w:rPr>
          <w:rFonts w:ascii="Cambria" w:hAnsi="Cambria"/>
          <w:b/>
          <w:sz w:val="20"/>
          <w:szCs w:val="20"/>
          <w:lang w:val="bg-BG"/>
        </w:rPr>
        <w:t>База за изразяване на 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нашия одит в съответствие с Международните одиторски стандарти (МОС). Нашите отговорности съгласно тези стандарти са описани допълнително в раздела от нашия доклад „Отговорности на одитора за одита на финансовия отчет“. Ние сме независими от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в съответствие с </w:t>
      </w:r>
      <w:r w:rsidR="005B1437" w:rsidRPr="005B1437">
        <w:rPr>
          <w:rFonts w:ascii="Cambria" w:hAnsi="Cambria"/>
          <w:sz w:val="20"/>
          <w:szCs w:val="20"/>
          <w:lang w:val="bg-BG"/>
        </w:rPr>
        <w:t>„Международния етичен кодекс на професионалните счетоводители (включително Международни стандарти за независимост) на Съвета за международни стандарти по етика за счетоводители (Кодекса на СМСЕС)”</w:t>
      </w:r>
      <w:r w:rsidRPr="00A75EA8">
        <w:rPr>
          <w:rFonts w:ascii="Cambria" w:hAnsi="Cambria"/>
          <w:sz w:val="20"/>
          <w:szCs w:val="20"/>
          <w:lang w:val="bg-BG"/>
        </w:rPr>
        <w:t>), заедно с етичните изисквания на Закона за независимия финансов одит (ЗНФО), приложими по отношение на нашия одит на финансовия отчет в България, като ние изпълнихме и нашите други етични отговорности в съответствие с изискванията на ЗНФО и Кодекса на СМСЕС. Ние считаме, че одиторските доказателства, получени от нас, са достатъчни и уместни, за да осигурят база за нашето мнение.</w:t>
      </w:r>
    </w:p>
    <w:p w:rsidR="00DF63E0" w:rsidRPr="00A75EA8" w:rsidRDefault="00DF63E0" w:rsidP="00DF63E0">
      <w:pPr>
        <w:pStyle w:val="BodyText"/>
        <w:jc w:val="both"/>
        <w:rPr>
          <w:rFonts w:ascii="Cambria" w:hAnsi="Cambria"/>
          <w:b/>
          <w:sz w:val="20"/>
          <w:szCs w:val="20"/>
          <w:lang w:val="bg-BG"/>
        </w:rPr>
      </w:pPr>
      <w:r w:rsidRPr="00A75EA8">
        <w:rPr>
          <w:rFonts w:ascii="Cambria" w:hAnsi="Cambria"/>
          <w:b/>
          <w:sz w:val="20"/>
          <w:szCs w:val="20"/>
          <w:lang w:val="bg-BG"/>
        </w:rPr>
        <w:t>Друга информация, различна от финансовия отчет и одиторския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другата информация. Другата информация се състои от доклад за дейността</w:t>
      </w:r>
      <w:r w:rsidR="00E642D9" w:rsidRPr="00A75EA8">
        <w:rPr>
          <w:rFonts w:ascii="Cambria" w:hAnsi="Cambria"/>
          <w:sz w:val="20"/>
          <w:szCs w:val="20"/>
        </w:rPr>
        <w:t xml:space="preserve"> </w:t>
      </w:r>
      <w:r w:rsidR="00E642D9" w:rsidRPr="00A75EA8">
        <w:rPr>
          <w:rFonts w:ascii="Cambria" w:hAnsi="Cambria"/>
          <w:sz w:val="20"/>
          <w:szCs w:val="20"/>
          <w:lang w:val="bg-BG"/>
        </w:rPr>
        <w:t>съгласно Глава седма от Закона за счетоводството</w:t>
      </w:r>
      <w:r w:rsidR="00626928" w:rsidRPr="00A75EA8">
        <w:rPr>
          <w:rFonts w:ascii="Cambria" w:eastAsia="Calibri" w:hAnsi="Cambria" w:cs="Times New Roman"/>
          <w:sz w:val="20"/>
          <w:szCs w:val="20"/>
          <w:lang w:val="bg-BG"/>
        </w:rPr>
        <w:t>,</w:t>
      </w:r>
      <w:r w:rsidR="00626928" w:rsidRPr="00A75EA8">
        <w:rPr>
          <w:rFonts w:ascii="Cambria" w:eastAsia="Calibri" w:hAnsi="Cambria" w:cs="Times New Roman"/>
          <w:sz w:val="20"/>
          <w:szCs w:val="20"/>
        </w:rPr>
        <w:t xml:space="preserve"> </w:t>
      </w:r>
      <w:r w:rsidRPr="00A75EA8">
        <w:rPr>
          <w:rFonts w:ascii="Cambria" w:hAnsi="Cambria"/>
          <w:sz w:val="20"/>
          <w:szCs w:val="20"/>
          <w:lang w:val="bg-BG"/>
        </w:rPr>
        <w:t>но не включва финансовия отчет и нашия одиторски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Нашето мнение относно финансовия отчет не обхваща другата информация и ние не изразяваме каквато и да е форма на заключение за сигурност относно нея, освен ако не е изрично посочено в доклада ни и до степента, до която е посочено.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Във връзка с нашия одит на финансовия отчет, нашата отговорност се състои в това да прочетем другата информация и по този начин да преценим дали тази друга информация е в съществено несъответствие с финансовия отчет или с нашите познания, придобити по време на одита, или по друг начин изглежда да съдържа съществено неправилно докладване. В случай че на базата на работата, която сме извършили, ние достигнем до заключение, че е налице съществено неправилно докладване в тази друга информация, от нас се изисква да докладваме този факт. </w:t>
      </w:r>
    </w:p>
    <w:p w:rsidR="00584ED0" w:rsidRPr="00A75EA8" w:rsidRDefault="00DF63E0" w:rsidP="00DF63E0">
      <w:pPr>
        <w:jc w:val="both"/>
        <w:rPr>
          <w:rFonts w:ascii="Cambria" w:hAnsi="Cambria"/>
          <w:sz w:val="20"/>
          <w:szCs w:val="20"/>
        </w:rPr>
      </w:pPr>
      <w:r w:rsidRPr="00A75EA8">
        <w:rPr>
          <w:rFonts w:ascii="Cambria" w:hAnsi="Cambria"/>
          <w:sz w:val="20"/>
          <w:szCs w:val="20"/>
          <w:lang w:val="bg-BG"/>
        </w:rPr>
        <w:t>Нямаме какво да докладваме в това отношение.</w:t>
      </w:r>
    </w:p>
    <w:p w:rsidR="002F25D4" w:rsidRDefault="002F25D4" w:rsidP="00DF63E0">
      <w:pPr>
        <w:jc w:val="both"/>
        <w:rPr>
          <w:rFonts w:ascii="Cambria" w:hAnsi="Cambria"/>
          <w:b/>
          <w:i/>
          <w:sz w:val="20"/>
          <w:szCs w:val="20"/>
        </w:rPr>
      </w:pPr>
    </w:p>
    <w:p w:rsidR="002F25D4" w:rsidRDefault="002F25D4" w:rsidP="00DF63E0">
      <w:pPr>
        <w:jc w:val="both"/>
        <w:rPr>
          <w:rFonts w:ascii="Cambria" w:hAnsi="Cambria"/>
          <w:b/>
          <w:i/>
          <w:sz w:val="20"/>
          <w:szCs w:val="20"/>
        </w:rPr>
      </w:pPr>
    </w:p>
    <w:p w:rsidR="00DF63E0" w:rsidRPr="00A75EA8" w:rsidRDefault="00DF63E0" w:rsidP="00DF63E0">
      <w:pPr>
        <w:jc w:val="both"/>
        <w:rPr>
          <w:rFonts w:ascii="Cambria" w:hAnsi="Cambria"/>
          <w:b/>
          <w:i/>
          <w:sz w:val="20"/>
          <w:szCs w:val="20"/>
          <w:lang w:val="bg-BG"/>
        </w:rPr>
      </w:pPr>
      <w:r w:rsidRPr="00A75EA8">
        <w:rPr>
          <w:rFonts w:ascii="Cambria" w:hAnsi="Cambria"/>
          <w:b/>
          <w:i/>
          <w:sz w:val="20"/>
          <w:szCs w:val="20"/>
          <w:lang w:val="bg-BG"/>
        </w:rPr>
        <w:t>Допълнителни въпроси, които поставя за докладване Законът за счетоводството</w:t>
      </w:r>
    </w:p>
    <w:p w:rsidR="00DF63E0" w:rsidRPr="00A75EA8" w:rsidRDefault="00DF63E0" w:rsidP="00DF63E0">
      <w:pPr>
        <w:jc w:val="both"/>
        <w:rPr>
          <w:rFonts w:ascii="Cambria" w:hAnsi="Cambria"/>
          <w:sz w:val="20"/>
          <w:szCs w:val="20"/>
        </w:rPr>
      </w:pPr>
      <w:r w:rsidRPr="00A75EA8">
        <w:rPr>
          <w:rFonts w:ascii="Cambria" w:eastAsia="Calibri" w:hAnsi="Cambria" w:cs="Times New Roman"/>
          <w:sz w:val="20"/>
          <w:szCs w:val="20"/>
          <w:lang w:val="bg-BG"/>
        </w:rPr>
        <w:t>В допълнение на нашите отговорности и докладване съгласно МОС, п</w:t>
      </w:r>
      <w:r w:rsidRPr="00A75EA8">
        <w:rPr>
          <w:rFonts w:ascii="Cambria" w:hAnsi="Cambria"/>
          <w:sz w:val="20"/>
          <w:szCs w:val="20"/>
          <w:lang w:val="bg-BG"/>
        </w:rPr>
        <w:t xml:space="preserve">о отношение на доклада за дейността, ние изпълнихме и процедурите, добавени към изискваните по МОС, съгласно </w:t>
      </w:r>
      <w:r w:rsidR="00030774">
        <w:rPr>
          <w:rFonts w:ascii="Cambria" w:hAnsi="Cambria"/>
          <w:sz w:val="20"/>
          <w:szCs w:val="20"/>
          <w:lang w:val="bg-BG"/>
        </w:rPr>
        <w:t>„Указания</w:t>
      </w:r>
      <w:r w:rsidRPr="00A75EA8">
        <w:rPr>
          <w:rFonts w:ascii="Cambria" w:hAnsi="Cambria"/>
          <w:sz w:val="20"/>
          <w:szCs w:val="20"/>
          <w:lang w:val="bg-BG"/>
        </w:rPr>
        <w:t xml:space="preserve"> </w:t>
      </w:r>
      <w:r w:rsidR="00CD56A5">
        <w:rPr>
          <w:rFonts w:ascii="Cambria" w:hAnsi="Cambria"/>
          <w:sz w:val="20"/>
          <w:szCs w:val="20"/>
          <w:lang w:val="bg-BG"/>
        </w:rPr>
        <w:t xml:space="preserve">относно нови и разширени одиторски доклади и комуникация от страна на одитора“ </w:t>
      </w:r>
      <w:r w:rsidRPr="00A75EA8">
        <w:rPr>
          <w:rFonts w:ascii="Cambria" w:hAnsi="Cambria"/>
          <w:sz w:val="20"/>
          <w:szCs w:val="20"/>
          <w:lang w:val="bg-BG"/>
        </w:rPr>
        <w:t>на професионалната организация на дипломираните експерт-счетоводители и регистрираните одитори в България – Институт на дипломирани</w:t>
      </w:r>
      <w:r w:rsidR="00E9686A">
        <w:rPr>
          <w:rFonts w:ascii="Cambria" w:hAnsi="Cambria"/>
          <w:sz w:val="20"/>
          <w:szCs w:val="20"/>
          <w:lang w:val="bg-BG"/>
        </w:rPr>
        <w:t>те експерт-счетоводители (ИДЕС)</w:t>
      </w:r>
      <w:r w:rsidR="00030774">
        <w:rPr>
          <w:rFonts w:ascii="Cambria" w:hAnsi="Cambria"/>
          <w:sz w:val="20"/>
          <w:szCs w:val="20"/>
          <w:lang w:val="bg-BG"/>
        </w:rPr>
        <w:t>“</w:t>
      </w:r>
      <w:r w:rsidR="00E9686A">
        <w:rPr>
          <w:rFonts w:ascii="Cambria" w:hAnsi="Cambria"/>
          <w:sz w:val="20"/>
          <w:szCs w:val="20"/>
          <w:lang w:val="bg-BG"/>
        </w:rPr>
        <w:t>.</w:t>
      </w:r>
      <w:r w:rsidRPr="00A75EA8">
        <w:rPr>
          <w:rFonts w:ascii="Cambria" w:hAnsi="Cambria"/>
          <w:sz w:val="20"/>
          <w:szCs w:val="20"/>
          <w:lang w:val="bg-BG"/>
        </w:rPr>
        <w:t xml:space="preserve"> Тези процедури касаят проверки за наличието, както и проверки на формата и съдържанието на тази друга информация с цел да ни подпомогнат във формиране на становище относно това дали другата информация включва оповестяванията и докладванията, предвидени в Глава седма от Закона за счетоводството, приложим в България. </w:t>
      </w:r>
    </w:p>
    <w:p w:rsidR="008F5518" w:rsidRPr="00A75EA8" w:rsidRDefault="008F5518" w:rsidP="00DF63E0">
      <w:pPr>
        <w:jc w:val="both"/>
        <w:rPr>
          <w:rFonts w:ascii="Cambria" w:hAnsi="Cambria"/>
          <w:sz w:val="20"/>
          <w:szCs w:val="20"/>
        </w:rPr>
      </w:pPr>
    </w:p>
    <w:p w:rsidR="00584ED0" w:rsidRPr="00A75EA8" w:rsidRDefault="00DF63E0" w:rsidP="00DF63E0">
      <w:pPr>
        <w:spacing w:before="240"/>
        <w:jc w:val="both"/>
        <w:rPr>
          <w:rFonts w:ascii="Cambria" w:hAnsi="Cambria"/>
          <w:i/>
          <w:sz w:val="20"/>
          <w:szCs w:val="20"/>
        </w:rPr>
      </w:pPr>
      <w:r w:rsidRPr="00A75EA8">
        <w:rPr>
          <w:rFonts w:ascii="Cambria" w:hAnsi="Cambria"/>
          <w:i/>
          <w:sz w:val="20"/>
          <w:szCs w:val="20"/>
          <w:lang w:val="bg-BG"/>
        </w:rPr>
        <w:t>Становище във връзка с чл. 37, ал. 6 от Закона за счетоводството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 базата на извършените процедури, нашето становище е, че:</w:t>
      </w:r>
    </w:p>
    <w:p w:rsidR="00DF63E0" w:rsidRPr="00A75EA8" w:rsidRDefault="00DF63E0" w:rsidP="00DF63E0">
      <w:pPr>
        <w:pStyle w:val="ListBullet"/>
        <w:numPr>
          <w:ilvl w:val="0"/>
          <w:numId w:val="0"/>
        </w:numPr>
        <w:ind w:left="340" w:hanging="340"/>
        <w:jc w:val="both"/>
        <w:rPr>
          <w:rFonts w:ascii="Cambria" w:hAnsi="Cambria"/>
          <w:sz w:val="20"/>
          <w:szCs w:val="20"/>
          <w:lang w:val="bg-BG"/>
        </w:rPr>
      </w:pPr>
      <w:r w:rsidRPr="00A75EA8">
        <w:rPr>
          <w:rFonts w:ascii="Cambria" w:hAnsi="Cambria"/>
          <w:sz w:val="20"/>
          <w:szCs w:val="20"/>
          <w:lang w:val="bg-BG"/>
        </w:rPr>
        <w:t>а)</w:t>
      </w:r>
      <w:r w:rsidRPr="00A75EA8">
        <w:rPr>
          <w:rFonts w:ascii="Cambria" w:hAnsi="Cambria"/>
          <w:sz w:val="20"/>
          <w:szCs w:val="20"/>
          <w:lang w:val="bg-BG"/>
        </w:rPr>
        <w:tab/>
        <w:t>Информацията, включена в доклада за дейността за финансовата година, за която е изготвен финансовият отчет, съответства на финансовия отчет.</w:t>
      </w:r>
    </w:p>
    <w:p w:rsidR="00DF63E0" w:rsidRPr="00A75EA8" w:rsidRDefault="00DF63E0" w:rsidP="00DF63E0">
      <w:pPr>
        <w:pStyle w:val="ListBullet"/>
        <w:numPr>
          <w:ilvl w:val="0"/>
          <w:numId w:val="0"/>
        </w:numPr>
        <w:ind w:left="340" w:hanging="340"/>
        <w:jc w:val="both"/>
        <w:rPr>
          <w:rFonts w:ascii="Cambria" w:hAnsi="Cambria"/>
          <w:sz w:val="20"/>
          <w:szCs w:val="20"/>
        </w:rPr>
      </w:pPr>
      <w:r w:rsidRPr="00A75EA8">
        <w:rPr>
          <w:rFonts w:ascii="Cambria" w:hAnsi="Cambria"/>
          <w:sz w:val="20"/>
          <w:szCs w:val="20"/>
          <w:lang w:val="bg-BG"/>
        </w:rPr>
        <w:t xml:space="preserve">б) </w:t>
      </w:r>
      <w:r w:rsidRPr="00A75EA8">
        <w:rPr>
          <w:rFonts w:ascii="Cambria" w:hAnsi="Cambria"/>
          <w:sz w:val="20"/>
          <w:szCs w:val="20"/>
          <w:lang w:val="bg-BG"/>
        </w:rPr>
        <w:tab/>
        <w:t>Докладът за дейността е изготвен в съответствие с изискванията на Глава седма от Закона за счетоводството.</w:t>
      </w:r>
    </w:p>
    <w:p w:rsidR="00626928" w:rsidRPr="00A75EA8" w:rsidRDefault="00626928" w:rsidP="00DF63E0">
      <w:pPr>
        <w:pStyle w:val="ListBullet"/>
        <w:numPr>
          <w:ilvl w:val="0"/>
          <w:numId w:val="0"/>
        </w:numPr>
        <w:ind w:left="340" w:hanging="340"/>
        <w:jc w:val="both"/>
        <w:rPr>
          <w:rFonts w:ascii="Cambria" w:hAnsi="Cambria"/>
          <w:sz w:val="20"/>
          <w:szCs w:val="20"/>
        </w:rPr>
      </w:pPr>
    </w:p>
    <w:p w:rsidR="00213169" w:rsidRPr="00A75EA8" w:rsidRDefault="00213169" w:rsidP="00213169">
      <w:pPr>
        <w:pStyle w:val="ListBullet"/>
        <w:numPr>
          <w:ilvl w:val="0"/>
          <w:numId w:val="0"/>
        </w:numPr>
        <w:ind w:left="340" w:hanging="340"/>
        <w:jc w:val="both"/>
        <w:rPr>
          <w:rFonts w:ascii="Cambria" w:hAnsi="Cambria"/>
          <w:sz w:val="20"/>
          <w:szCs w:val="20"/>
          <w:lang w:val="bg-BG"/>
        </w:rPr>
      </w:pPr>
    </w:p>
    <w:p w:rsidR="00DF63E0" w:rsidRPr="00A75EA8" w:rsidRDefault="00DF63E0" w:rsidP="00DF63E0">
      <w:pPr>
        <w:pStyle w:val="ListBullet"/>
        <w:numPr>
          <w:ilvl w:val="0"/>
          <w:numId w:val="0"/>
        </w:numPr>
        <w:jc w:val="both"/>
        <w:rPr>
          <w:rFonts w:ascii="Cambria" w:hAnsi="Cambria"/>
          <w:b/>
          <w:sz w:val="20"/>
          <w:szCs w:val="20"/>
          <w:lang w:val="bg-BG"/>
        </w:rPr>
      </w:pPr>
      <w:r w:rsidRPr="00A75EA8">
        <w:rPr>
          <w:rFonts w:ascii="Cambria" w:hAnsi="Cambria"/>
          <w:b/>
          <w:sz w:val="20"/>
          <w:szCs w:val="20"/>
          <w:lang w:val="bg-BG"/>
        </w:rPr>
        <w:t xml:space="preserve">Отговорности на ръководството за финансовия отчет </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изготвянето и достоверното представяне на този финансов отчет в съответствие с НСС, приложими в България</w:t>
      </w:r>
      <w:r w:rsidR="001F67D8" w:rsidRPr="00A75EA8">
        <w:rPr>
          <w:rFonts w:ascii="Cambria" w:hAnsi="Cambria"/>
          <w:sz w:val="20"/>
          <w:szCs w:val="20"/>
          <w:lang w:val="bg-BG"/>
        </w:rPr>
        <w:t xml:space="preserve"> </w:t>
      </w:r>
      <w:r w:rsidRPr="00A75EA8">
        <w:rPr>
          <w:rFonts w:ascii="Cambria" w:hAnsi="Cambria"/>
          <w:sz w:val="20"/>
          <w:szCs w:val="20"/>
          <w:lang w:val="bg-BG"/>
        </w:rPr>
        <w:t>и за такава система за вътрешен контрол, каквато ръководството определя като необходима за осигуряване изготвянето на финансови отчети, които не съдържат съществени неправилни отчитания, независимо дали дължащи се на измама или грешка.</w:t>
      </w:r>
    </w:p>
    <w:p w:rsidR="00DF63E0" w:rsidRPr="00A75EA8" w:rsidRDefault="00DF63E0" w:rsidP="00DF63E0">
      <w:pPr>
        <w:spacing w:after="0"/>
        <w:jc w:val="both"/>
        <w:rPr>
          <w:rFonts w:ascii="Cambria" w:hAnsi="Cambria"/>
          <w:sz w:val="20"/>
          <w:szCs w:val="20"/>
          <w:lang w:val="bg-BG"/>
        </w:rPr>
      </w:pPr>
      <w:r w:rsidRPr="00A75EA8">
        <w:rPr>
          <w:rFonts w:ascii="Cambria" w:hAnsi="Cambria"/>
          <w:sz w:val="20"/>
          <w:szCs w:val="20"/>
          <w:lang w:val="bg-BG"/>
        </w:rPr>
        <w:t xml:space="preserve">При изготвяне на финансовия отчет ръководството носи отговорност за оценяване способността на </w:t>
      </w:r>
      <w:r w:rsidR="009206C4" w:rsidRPr="009206C4">
        <w:rPr>
          <w:rFonts w:ascii="Cambria" w:hAnsi="Cambria"/>
          <w:lang w:val="bg-BG"/>
        </w:rPr>
        <w:t>БЪЛГАРСКА СОЦИАЛИСТИЧЕСКА ПАРТИЯ</w:t>
      </w:r>
      <w:r w:rsidR="009206C4" w:rsidRPr="00A75EA8">
        <w:rPr>
          <w:rFonts w:ascii="Cambria" w:hAnsi="Cambria"/>
          <w:sz w:val="20"/>
          <w:szCs w:val="20"/>
          <w:lang w:val="bg-BG"/>
        </w:rPr>
        <w:t xml:space="preserve"> </w:t>
      </w:r>
      <w:r w:rsidRPr="00A75EA8">
        <w:rPr>
          <w:rFonts w:ascii="Cambria" w:hAnsi="Cambria"/>
          <w:sz w:val="20"/>
          <w:szCs w:val="20"/>
          <w:lang w:val="bg-BG"/>
        </w:rPr>
        <w:t xml:space="preserve">да продължи да функционира като действащо предприятие, оповестявайки, когато това е приложимо, въпроси, свързани с предположението за действащо предприятие и използвайки счетоводната база на основата на предположението за действащо предприятие, освен ако ръководството не възнамерява да ликвидира </w:t>
      </w:r>
      <w:r w:rsidR="00157137">
        <w:rPr>
          <w:rFonts w:ascii="Cambria" w:hAnsi="Cambria"/>
          <w:sz w:val="20"/>
          <w:szCs w:val="20"/>
          <w:lang w:val="bg-BG"/>
        </w:rPr>
        <w:t xml:space="preserve">Политическата партия или да </w:t>
      </w:r>
      <w:bookmarkStart w:id="0" w:name="_GoBack"/>
      <w:bookmarkEnd w:id="0"/>
      <w:r w:rsidR="00157137">
        <w:rPr>
          <w:rFonts w:ascii="Cambria" w:hAnsi="Cambria"/>
          <w:sz w:val="20"/>
          <w:szCs w:val="20"/>
          <w:lang w:val="bg-BG"/>
        </w:rPr>
        <w:t>преустанови дейността й</w:t>
      </w:r>
      <w:r w:rsidRPr="00A75EA8">
        <w:rPr>
          <w:rFonts w:ascii="Cambria" w:hAnsi="Cambria"/>
          <w:sz w:val="20"/>
          <w:szCs w:val="20"/>
          <w:lang w:val="bg-BG"/>
        </w:rPr>
        <w:t>, или ако ръководството на практика няма друга алтернатива, освен да постъпи по този начин.</w:t>
      </w:r>
    </w:p>
    <w:p w:rsidR="00DF63E0" w:rsidRPr="00A75EA8" w:rsidRDefault="00DF63E0" w:rsidP="00DF63E0">
      <w:pPr>
        <w:pStyle w:val="BodyText"/>
        <w:spacing w:after="0"/>
        <w:rPr>
          <w:rFonts w:ascii="Cambria" w:hAnsi="Cambria"/>
          <w:b/>
          <w:sz w:val="20"/>
          <w:szCs w:val="20"/>
          <w:lang w:val="bg-BG"/>
        </w:rPr>
      </w:pPr>
    </w:p>
    <w:p w:rsidR="00584ED0" w:rsidRPr="00A75EA8" w:rsidRDefault="00584ED0" w:rsidP="00DF63E0">
      <w:pPr>
        <w:pStyle w:val="BodyText"/>
        <w:spacing w:after="0"/>
        <w:rPr>
          <w:rFonts w:ascii="Cambria" w:hAnsi="Cambria"/>
          <w:b/>
          <w:sz w:val="20"/>
          <w:szCs w:val="20"/>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Отговорности на одитора за одита на финансовия отчет</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Нашите цели са да получим разумна степен на сигурност относно това дали финансовият отчет като цяло не съдържа съществени неправилни отчитания, независимо дали дължащи се на измама или грешка, и да издадем одиторски доклад, който да включва нашето одиторско мнение. Разумната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когато такова съществува. Неправилни отчитания могат да възникнат в резултат на измама или грешка и се считат за съществени, ако би могло разумно да се очаква, че те, самостоятелно или като съвкупност, биха могли да окажат влияние върху икономическите решения на потребителите, вземани въз основа на този финансов отчет.</w:t>
      </w:r>
    </w:p>
    <w:p w:rsidR="00141B4B" w:rsidRDefault="00141B4B"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Pr="00A75EA8" w:rsidRDefault="00A75EA8" w:rsidP="00DF63E0">
      <w:pPr>
        <w:jc w:val="both"/>
        <w:rPr>
          <w:rFonts w:ascii="Cambria" w:hAnsi="Cambria"/>
          <w:sz w:val="20"/>
          <w:szCs w:val="20"/>
        </w:rPr>
      </w:pP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Като част от одита в съответствие с МОС, ние използваме професионална преценка и запазваме професионален скептицизъм по време на целия одит. Ние също така:</w:t>
      </w:r>
    </w:p>
    <w:p w:rsidR="00141B4B" w:rsidRPr="00A75EA8" w:rsidRDefault="00141B4B" w:rsidP="00DF63E0">
      <w:pPr>
        <w:jc w:val="both"/>
        <w:rPr>
          <w:rFonts w:ascii="Cambria" w:hAnsi="Cambria"/>
          <w:sz w:val="20"/>
          <w:szCs w:val="20"/>
          <w:lang w:val="bg-BG"/>
        </w:rPr>
      </w:pP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идентифицираме и оценяваме рисковете от съществени неправилни отчитания във финансовия отчет, независимо дали дължащи се на измама или грешка, разработваме и изпълняваме одиторски процедури в отговор на тези рискове и получаваме одиторски доказателства, които да са достатъчни и уместни, за да осигурят база за нашето мнение. Рискът да не бъде разкрито съществено неправилно отчитане, което е резултат от измама, е по-висок, отколкото риска от съществено неправилно отчитане, което е резултат от грешка, тъй като измамата може да включва тайно споразумяване, фалшифициране, преднамерени пропуски, изявления за въвеждане на одитора в заблуждение, както и пренебрегване или заобикаляне на вътрешния контрол.</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получаваме разбиране за вътрешния контрол, имащ отношение към одита, за да разработим одиторски процедури, които да са подходящи при конкретните обстоятелства, но не с цел изразяване на мнение относно ефективността на вътрешния контрол на </w:t>
      </w:r>
      <w:r w:rsidR="00157137">
        <w:rPr>
          <w:rFonts w:ascii="Cambria" w:hAnsi="Cambria"/>
          <w:sz w:val="20"/>
          <w:szCs w:val="20"/>
          <w:lang w:val="bg-BG"/>
        </w:rPr>
        <w:t>Политическата партия</w:t>
      </w:r>
      <w:r w:rsidRPr="00A75EA8">
        <w:rPr>
          <w:rFonts w:ascii="Cambria" w:hAnsi="Cambria"/>
          <w:sz w:val="20"/>
          <w:szCs w:val="20"/>
          <w:lang w:val="bg-BG"/>
        </w:rPr>
        <w:t>.</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оценяваме уместността на използваните счетоводни политики и разумността на счетоводните приблизителни оценки и свързаните с тях оповестявания, направени от ръководството.</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достигаме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 на базата на получените одиторски доказателства, относно това дали е налице съществена несигурност, отнасяща се до събития или условия, които биха могли да породят значителни съмнения относно способността 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продължи да функционира като действащо предприятие. Ако ние достигнем до заключение, че е налице съществена несигурност, от нас се изисква да привлечем внимание в одиторския си доклад към свързаните с тази несигурност оповестявания във финансовия отчет или в случай че тези оповестявания са неадекватни, да модифицираме мнението си. Нашите заключения се основават на одиторските доказателства, получени до датата на одиторския ни доклад. Бъдещи събития или условия обаче могат да станат причина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преустанови функционирането си като действащо предприятие.</w:t>
      </w:r>
    </w:p>
    <w:p w:rsidR="00DF63E0" w:rsidRPr="00A75EA8" w:rsidRDefault="00DF63E0" w:rsidP="00DF63E0">
      <w:pPr>
        <w:pStyle w:val="ListBullet"/>
        <w:spacing w:after="240"/>
        <w:jc w:val="both"/>
        <w:rPr>
          <w:rFonts w:ascii="Cambria" w:hAnsi="Cambria"/>
          <w:sz w:val="20"/>
          <w:szCs w:val="20"/>
          <w:lang w:val="bg-BG"/>
        </w:rPr>
      </w:pPr>
      <w:r w:rsidRPr="00A75EA8">
        <w:rPr>
          <w:rFonts w:ascii="Cambria" w:hAnsi="Cambria"/>
          <w:sz w:val="20"/>
          <w:szCs w:val="20"/>
          <w:lang w:val="bg-BG"/>
        </w:rPr>
        <w:t>оценяваме цялостното представяне, структура и съдържание на финансовия отчет, включително оповестяванията, и дали финансовият отчет представя основополагащите за него сделки и събития по начин, който постига достоверно представяне.</w:t>
      </w:r>
    </w:p>
    <w:p w:rsidR="00DF63E0" w:rsidRPr="00A75EA8" w:rsidRDefault="00DF63E0" w:rsidP="00B5616A">
      <w:pPr>
        <w:pStyle w:val="ListBullet"/>
        <w:numPr>
          <w:ilvl w:val="0"/>
          <w:numId w:val="0"/>
        </w:numPr>
        <w:rPr>
          <w:rFonts w:ascii="Cambria" w:hAnsi="Cambria"/>
          <w:sz w:val="20"/>
          <w:szCs w:val="20"/>
          <w:lang w:val="bg-BG"/>
        </w:rPr>
      </w:pPr>
    </w:p>
    <w:p w:rsidR="00141B4B" w:rsidRPr="00A75EA8" w:rsidRDefault="00141B4B" w:rsidP="00B5616A">
      <w:pPr>
        <w:pStyle w:val="ListBullet"/>
        <w:numPr>
          <w:ilvl w:val="0"/>
          <w:numId w:val="0"/>
        </w:numPr>
        <w:rPr>
          <w:rFonts w:ascii="Cambria" w:hAnsi="Cambria"/>
          <w:sz w:val="20"/>
          <w:szCs w:val="20"/>
          <w:lang w:val="bg-BG"/>
        </w:rPr>
      </w:pPr>
    </w:p>
    <w:p w:rsidR="00DF63E0" w:rsidRPr="00A75EA8" w:rsidRDefault="00DF63E0" w:rsidP="00DF63E0">
      <w:pPr>
        <w:pStyle w:val="BodyText"/>
        <w:jc w:val="both"/>
        <w:rPr>
          <w:rFonts w:ascii="Cambria" w:hAnsi="Cambria"/>
          <w:sz w:val="20"/>
          <w:szCs w:val="20"/>
          <w:lang w:val="bg-BG"/>
        </w:rPr>
      </w:pPr>
      <w:r w:rsidRPr="00A75EA8">
        <w:rPr>
          <w:rFonts w:ascii="Cambria" w:hAnsi="Cambria"/>
          <w:sz w:val="20"/>
          <w:szCs w:val="20"/>
          <w:lang w:val="bg-BG"/>
        </w:rPr>
        <w:t xml:space="preserve">Ние комуникираме с ръководството, наред с останалите въпроси, планирания обхват и време на изпълнение на одита и съществените констатации от одита, включително съществени недостатъци във вътрешния контрол, които </w:t>
      </w:r>
      <w:proofErr w:type="spellStart"/>
      <w:r w:rsidRPr="003C0272">
        <w:t>идентифицираме</w:t>
      </w:r>
      <w:proofErr w:type="spellEnd"/>
      <w:r w:rsidRPr="00A75EA8">
        <w:rPr>
          <w:rFonts w:ascii="Cambria" w:hAnsi="Cambria"/>
          <w:sz w:val="20"/>
          <w:szCs w:val="20"/>
          <w:lang w:val="bg-BG"/>
        </w:rPr>
        <w:t xml:space="preserve"> по време на извършвания от нас одит.</w:t>
      </w:r>
    </w:p>
    <w:p w:rsidR="00657B03" w:rsidRPr="00CE7EEE" w:rsidRDefault="00657B03" w:rsidP="00DF63E0">
      <w:pPr>
        <w:pStyle w:val="BodyText"/>
        <w:jc w:val="both"/>
        <w:rPr>
          <w:rFonts w:ascii="Cambria" w:hAnsi="Cambria"/>
        </w:rPr>
      </w:pPr>
    </w:p>
    <w:p w:rsidR="00657B03" w:rsidRPr="00B8053F" w:rsidRDefault="00657B03" w:rsidP="00DF63E0">
      <w:pPr>
        <w:pStyle w:val="BodyText"/>
        <w:jc w:val="both"/>
        <w:rPr>
          <w:rFonts w:ascii="Cambria" w:hAnsi="Cambria"/>
          <w:lang w:val="bg-BG"/>
        </w:rPr>
      </w:pP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Регистриран одитор, отговорен за одита: ………………………………………</w:t>
      </w:r>
      <w:r w:rsidR="00657B03">
        <w:rPr>
          <w:rFonts w:ascii="Cambria" w:hAnsi="Cambria"/>
          <w:lang w:val="bg-BG"/>
        </w:rPr>
        <w:t>…….</w:t>
      </w: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 xml:space="preserve">                                                           </w:t>
      </w:r>
      <w:r w:rsidR="00657B03">
        <w:rPr>
          <w:rFonts w:ascii="Cambria" w:hAnsi="Cambria"/>
          <w:lang w:val="bg-BG"/>
        </w:rPr>
        <w:t xml:space="preserve">           </w:t>
      </w:r>
      <w:r w:rsidRPr="00657B03">
        <w:rPr>
          <w:rFonts w:ascii="Cambria" w:hAnsi="Cambria"/>
          <w:lang w:val="bg-BG"/>
        </w:rPr>
        <w:t xml:space="preserve">      /Емилия Лучева, ДЕС, дипл. 556/</w:t>
      </w: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гр. София, ул. Оборище 88</w:t>
      </w:r>
    </w:p>
    <w:p w:rsidR="006F2358" w:rsidRDefault="006F2358" w:rsidP="00DF63E0">
      <w:pPr>
        <w:pStyle w:val="BodyText"/>
        <w:spacing w:after="0"/>
        <w:jc w:val="both"/>
        <w:rPr>
          <w:rFonts w:ascii="Cambria" w:hAnsi="Cambria"/>
        </w:rPr>
      </w:pPr>
    </w:p>
    <w:p w:rsidR="00213A28" w:rsidRDefault="003141F7" w:rsidP="00DF63E0">
      <w:pPr>
        <w:pStyle w:val="BodyText"/>
        <w:spacing w:after="0"/>
        <w:jc w:val="both"/>
        <w:rPr>
          <w:rFonts w:ascii="Cambria" w:hAnsi="Cambria"/>
        </w:rPr>
      </w:pPr>
      <w:r>
        <w:rPr>
          <w:rFonts w:ascii="Cambria" w:hAnsi="Cambria"/>
          <w:lang w:val="bg-BG"/>
        </w:rPr>
        <w:t xml:space="preserve">Дата: </w:t>
      </w:r>
      <w:r w:rsidR="00F11FF9">
        <w:rPr>
          <w:rFonts w:ascii="Cambria" w:hAnsi="Cambria"/>
          <w:lang w:val="bg-BG"/>
        </w:rPr>
        <w:t>31.03.2022г.</w:t>
      </w:r>
    </w:p>
    <w:p w:rsidR="00CD56A5" w:rsidRDefault="00CD56A5" w:rsidP="00DF63E0">
      <w:pPr>
        <w:pStyle w:val="BodyText"/>
        <w:spacing w:after="0"/>
        <w:jc w:val="both"/>
        <w:rPr>
          <w:rFonts w:ascii="Cambria" w:hAnsi="Cambria"/>
        </w:rPr>
      </w:pPr>
    </w:p>
    <w:sectPr w:rsidR="00CD56A5" w:rsidSect="00D709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32B" w:rsidRDefault="0070732B" w:rsidP="00DF63E0">
      <w:pPr>
        <w:spacing w:after="0" w:line="240" w:lineRule="auto"/>
      </w:pPr>
      <w:r>
        <w:separator/>
      </w:r>
    </w:p>
  </w:endnote>
  <w:endnote w:type="continuationSeparator" w:id="0">
    <w:p w:rsidR="0070732B" w:rsidRDefault="0070732B" w:rsidP="00DF6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32B" w:rsidRDefault="0070732B" w:rsidP="00DF63E0">
      <w:pPr>
        <w:spacing w:after="0" w:line="240" w:lineRule="auto"/>
      </w:pPr>
      <w:r>
        <w:separator/>
      </w:r>
    </w:p>
  </w:footnote>
  <w:footnote w:type="continuationSeparator" w:id="0">
    <w:p w:rsidR="0070732B" w:rsidRDefault="0070732B" w:rsidP="00DF6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284C58"/>
    <w:lvl w:ilvl="0">
      <w:start w:val="1"/>
      <w:numFmt w:val="bullet"/>
      <w:pStyle w:val="ListBullet"/>
      <w:lvlText w:val="—"/>
      <w:lvlJc w:val="left"/>
      <w:pPr>
        <w:tabs>
          <w:tab w:val="num" w:pos="340"/>
        </w:tabs>
        <w:ind w:left="340" w:hanging="340"/>
      </w:pPr>
      <w:rPr>
        <w:rFonts w:ascii="Arial" w:hAnsi="Arial" w:cs="Arial" w:hint="default"/>
        <w:color w:val="C00000"/>
        <w:sz w:val="24"/>
      </w:rPr>
    </w:lvl>
  </w:abstractNum>
  <w:abstractNum w:abstractNumId="1">
    <w:nsid w:val="56D86F6E"/>
    <w:multiLevelType w:val="hybridMultilevel"/>
    <w:tmpl w:val="5B2AA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63E0"/>
    <w:rsid w:val="00030774"/>
    <w:rsid w:val="000E07D4"/>
    <w:rsid w:val="001071AF"/>
    <w:rsid w:val="00141B4B"/>
    <w:rsid w:val="00157137"/>
    <w:rsid w:val="00196350"/>
    <w:rsid w:val="001E4DF2"/>
    <w:rsid w:val="001F67D8"/>
    <w:rsid w:val="00213169"/>
    <w:rsid w:val="00213A28"/>
    <w:rsid w:val="002457C1"/>
    <w:rsid w:val="002B779F"/>
    <w:rsid w:val="002F25D4"/>
    <w:rsid w:val="003141F7"/>
    <w:rsid w:val="003214E8"/>
    <w:rsid w:val="00327DD3"/>
    <w:rsid w:val="00370FC7"/>
    <w:rsid w:val="00394632"/>
    <w:rsid w:val="003C0272"/>
    <w:rsid w:val="003D1245"/>
    <w:rsid w:val="003F4E3B"/>
    <w:rsid w:val="004000E7"/>
    <w:rsid w:val="00431468"/>
    <w:rsid w:val="00437FD3"/>
    <w:rsid w:val="00481EDB"/>
    <w:rsid w:val="004D6004"/>
    <w:rsid w:val="004F00DE"/>
    <w:rsid w:val="00584ED0"/>
    <w:rsid w:val="005906E9"/>
    <w:rsid w:val="005A7579"/>
    <w:rsid w:val="005B1437"/>
    <w:rsid w:val="005D25BE"/>
    <w:rsid w:val="005D4E74"/>
    <w:rsid w:val="00626928"/>
    <w:rsid w:val="006354BB"/>
    <w:rsid w:val="006412E8"/>
    <w:rsid w:val="00657B03"/>
    <w:rsid w:val="00685D07"/>
    <w:rsid w:val="006F2358"/>
    <w:rsid w:val="006F6576"/>
    <w:rsid w:val="007066BE"/>
    <w:rsid w:val="0070732B"/>
    <w:rsid w:val="00762B70"/>
    <w:rsid w:val="00780C6D"/>
    <w:rsid w:val="007A76E9"/>
    <w:rsid w:val="007C6B3D"/>
    <w:rsid w:val="0084082B"/>
    <w:rsid w:val="008A6BAF"/>
    <w:rsid w:val="008D1A5D"/>
    <w:rsid w:val="008F5518"/>
    <w:rsid w:val="00906537"/>
    <w:rsid w:val="009206C4"/>
    <w:rsid w:val="00964D99"/>
    <w:rsid w:val="009A3BD1"/>
    <w:rsid w:val="009E1FCD"/>
    <w:rsid w:val="00A25D7D"/>
    <w:rsid w:val="00A473DE"/>
    <w:rsid w:val="00A666CE"/>
    <w:rsid w:val="00A75EA8"/>
    <w:rsid w:val="00AC0743"/>
    <w:rsid w:val="00AC6B4F"/>
    <w:rsid w:val="00AD57F5"/>
    <w:rsid w:val="00AE5589"/>
    <w:rsid w:val="00B02D87"/>
    <w:rsid w:val="00B5616A"/>
    <w:rsid w:val="00B8053F"/>
    <w:rsid w:val="00B86436"/>
    <w:rsid w:val="00BD1D97"/>
    <w:rsid w:val="00BE1E26"/>
    <w:rsid w:val="00C10D88"/>
    <w:rsid w:val="00C1352F"/>
    <w:rsid w:val="00CD56A5"/>
    <w:rsid w:val="00CD57F8"/>
    <w:rsid w:val="00CE08E8"/>
    <w:rsid w:val="00CE7EEE"/>
    <w:rsid w:val="00D70920"/>
    <w:rsid w:val="00D8254C"/>
    <w:rsid w:val="00DB411A"/>
    <w:rsid w:val="00DC68F4"/>
    <w:rsid w:val="00DF63E0"/>
    <w:rsid w:val="00E05D8B"/>
    <w:rsid w:val="00E32819"/>
    <w:rsid w:val="00E43125"/>
    <w:rsid w:val="00E46CF2"/>
    <w:rsid w:val="00E642D9"/>
    <w:rsid w:val="00E8609F"/>
    <w:rsid w:val="00E9686A"/>
    <w:rsid w:val="00EC702D"/>
    <w:rsid w:val="00F11FF9"/>
    <w:rsid w:val="00FB09DF"/>
    <w:rsid w:val="00FD48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E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F63E0"/>
    <w:pPr>
      <w:numPr>
        <w:numId w:val="1"/>
      </w:numPr>
      <w:contextualSpacing/>
    </w:pPr>
  </w:style>
  <w:style w:type="paragraph" w:styleId="BodyText">
    <w:name w:val="Body Text"/>
    <w:basedOn w:val="Normal"/>
    <w:link w:val="BodyTextChar"/>
    <w:uiPriority w:val="99"/>
    <w:unhideWhenUsed/>
    <w:rsid w:val="00DF63E0"/>
    <w:pPr>
      <w:spacing w:after="120"/>
    </w:pPr>
  </w:style>
  <w:style w:type="character" w:customStyle="1" w:styleId="BodyTextChar">
    <w:name w:val="Body Text Char"/>
    <w:basedOn w:val="DefaultParagraphFont"/>
    <w:link w:val="BodyText"/>
    <w:uiPriority w:val="99"/>
    <w:rsid w:val="00DF63E0"/>
    <w:rPr>
      <w:lang w:val="en-US"/>
    </w:rPr>
  </w:style>
  <w:style w:type="paragraph" w:styleId="FootnoteText">
    <w:name w:val="footnote text"/>
    <w:basedOn w:val="Normal"/>
    <w:link w:val="FootnoteTextChar"/>
    <w:uiPriority w:val="99"/>
    <w:unhideWhenUsed/>
    <w:rsid w:val="00DF63E0"/>
    <w:pPr>
      <w:spacing w:after="0" w:line="240" w:lineRule="auto"/>
    </w:pPr>
    <w:rPr>
      <w:sz w:val="20"/>
      <w:szCs w:val="20"/>
    </w:rPr>
  </w:style>
  <w:style w:type="character" w:customStyle="1" w:styleId="FootnoteTextChar">
    <w:name w:val="Footnote Text Char"/>
    <w:basedOn w:val="DefaultParagraphFont"/>
    <w:link w:val="FootnoteText"/>
    <w:uiPriority w:val="99"/>
    <w:rsid w:val="00DF63E0"/>
    <w:rPr>
      <w:sz w:val="20"/>
      <w:szCs w:val="20"/>
      <w:lang w:val="en-US"/>
    </w:rPr>
  </w:style>
  <w:style w:type="character" w:styleId="FootnoteReference">
    <w:name w:val="footnote reference"/>
    <w:basedOn w:val="DefaultParagraphFont"/>
    <w:uiPriority w:val="99"/>
    <w:semiHidden/>
    <w:unhideWhenUsed/>
    <w:rsid w:val="00DF63E0"/>
    <w:rPr>
      <w:vertAlign w:val="superscript"/>
    </w:rPr>
  </w:style>
  <w:style w:type="paragraph" w:styleId="Header">
    <w:name w:val="header"/>
    <w:basedOn w:val="Normal"/>
    <w:link w:val="HeaderChar"/>
    <w:unhideWhenUsed/>
    <w:rsid w:val="00BE1E26"/>
    <w:pPr>
      <w:tabs>
        <w:tab w:val="center" w:pos="4536"/>
        <w:tab w:val="right" w:pos="9072"/>
      </w:tabs>
      <w:spacing w:after="0" w:line="240" w:lineRule="auto"/>
    </w:pPr>
    <w:rPr>
      <w:rFonts w:ascii="Calibri" w:eastAsia="Times New Roman" w:hAnsi="Calibri" w:cs="Times New Roman"/>
      <w:lang w:val="bg-BG" w:eastAsia="bg-BG"/>
    </w:rPr>
  </w:style>
  <w:style w:type="character" w:customStyle="1" w:styleId="HeaderChar">
    <w:name w:val="Header Char"/>
    <w:basedOn w:val="DefaultParagraphFont"/>
    <w:link w:val="Header"/>
    <w:rsid w:val="00BE1E26"/>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BE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6"/>
    <w:rPr>
      <w:rFonts w:ascii="Tahoma" w:hAnsi="Tahoma" w:cs="Tahoma"/>
      <w:sz w:val="16"/>
      <w:szCs w:val="16"/>
      <w:lang w:val="en-US"/>
    </w:rPr>
  </w:style>
  <w:style w:type="paragraph" w:styleId="NoSpacing">
    <w:name w:val="No Spacing"/>
    <w:uiPriority w:val="1"/>
    <w:qFormat/>
    <w:rsid w:val="0019635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dimitrova</cp:lastModifiedBy>
  <cp:revision>8</cp:revision>
  <cp:lastPrinted>2020-03-24T15:22:00Z</cp:lastPrinted>
  <dcterms:created xsi:type="dcterms:W3CDTF">2022-03-30T09:35:00Z</dcterms:created>
  <dcterms:modified xsi:type="dcterms:W3CDTF">2022-04-01T07:45:00Z</dcterms:modified>
</cp:coreProperties>
</file>